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5D8" w14:textId="06492841" w:rsidR="00B9021C" w:rsidRPr="00925F0C" w:rsidRDefault="00B9021C" w:rsidP="00B9021C">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02044">
        <w:rPr>
          <w:rFonts w:ascii="Arial" w:hAnsi="Arial" w:cs="Arial"/>
          <w:b/>
          <w:sz w:val="24"/>
          <w:szCs w:val="24"/>
        </w:rPr>
        <w:t xml:space="preserve">NR </w:t>
      </w:r>
      <w:r w:rsidR="00203548">
        <w:rPr>
          <w:rFonts w:ascii="Arial" w:hAnsi="Arial" w:cs="Arial"/>
          <w:b/>
          <w:sz w:val="24"/>
          <w:szCs w:val="24"/>
        </w:rPr>
        <w:t xml:space="preserve">Ad-hoc </w:t>
      </w:r>
      <w:r w:rsidR="00402044">
        <w:rPr>
          <w:rFonts w:ascii="Arial" w:hAnsi="Arial" w:cs="Arial"/>
          <w:b/>
          <w:sz w:val="24"/>
          <w:szCs w:val="24"/>
        </w:rPr>
        <w:t>#</w:t>
      </w:r>
      <w:r w:rsidR="00203548">
        <w:rPr>
          <w:rFonts w:ascii="Arial" w:hAnsi="Arial" w:cs="Arial"/>
          <w:b/>
          <w:sz w:val="24"/>
          <w:szCs w:val="24"/>
        </w:rPr>
        <w:t>2</w:t>
      </w:r>
      <w:r w:rsidRPr="00925F0C">
        <w:rPr>
          <w:rFonts w:ascii="Arial" w:hAnsi="Arial" w:cs="Arial"/>
          <w:b/>
          <w:sz w:val="24"/>
          <w:szCs w:val="24"/>
        </w:rPr>
        <w:tab/>
      </w:r>
      <w:r w:rsidR="00772F15">
        <w:rPr>
          <w:rFonts w:ascii="Arial" w:hAnsi="Arial" w:cs="Arial"/>
          <w:b/>
          <w:sz w:val="24"/>
          <w:szCs w:val="24"/>
        </w:rPr>
        <w:t>R1-17115</w:t>
      </w:r>
      <w:r w:rsidR="0067630D">
        <w:rPr>
          <w:rFonts w:ascii="Arial" w:hAnsi="Arial" w:cs="Arial"/>
          <w:b/>
          <w:sz w:val="24"/>
          <w:szCs w:val="24"/>
        </w:rPr>
        <w:t>5</w:t>
      </w:r>
      <w:r w:rsidR="00772F15">
        <w:rPr>
          <w:rFonts w:ascii="Arial" w:hAnsi="Arial" w:cs="Arial"/>
          <w:b/>
          <w:sz w:val="24"/>
          <w:szCs w:val="24"/>
        </w:rPr>
        <w:t>2</w:t>
      </w:r>
    </w:p>
    <w:p w14:paraId="42202D94" w14:textId="7F79887A" w:rsidR="00B9021C" w:rsidRPr="00925F0C" w:rsidRDefault="00402044" w:rsidP="00B9021C">
      <w:pPr>
        <w:tabs>
          <w:tab w:val="right" w:pos="9630"/>
        </w:tabs>
        <w:spacing w:after="0"/>
        <w:jc w:val="both"/>
        <w:rPr>
          <w:rFonts w:ascii="Arial" w:hAnsi="Arial" w:cs="Arial"/>
          <w:b/>
          <w:sz w:val="24"/>
          <w:szCs w:val="24"/>
        </w:rPr>
      </w:pPr>
      <w:r w:rsidRPr="00402044">
        <w:rPr>
          <w:rFonts w:ascii="Arial" w:hAnsi="Arial" w:cs="Arial"/>
          <w:b/>
          <w:sz w:val="24"/>
          <w:szCs w:val="24"/>
        </w:rPr>
        <w:t xml:space="preserve">June 27th – 30th, </w:t>
      </w:r>
      <w:r w:rsidR="00B9021C" w:rsidRPr="00925F0C">
        <w:rPr>
          <w:rFonts w:ascii="Arial" w:hAnsi="Arial" w:cs="Arial"/>
          <w:b/>
          <w:sz w:val="24"/>
          <w:szCs w:val="24"/>
        </w:rPr>
        <w:t>201</w:t>
      </w:r>
      <w:r w:rsidR="00B9021C">
        <w:rPr>
          <w:rFonts w:ascii="Arial" w:hAnsi="Arial" w:cs="Arial"/>
          <w:b/>
          <w:sz w:val="24"/>
          <w:szCs w:val="24"/>
        </w:rPr>
        <w:t>7</w:t>
      </w:r>
    </w:p>
    <w:p w14:paraId="678165FF" w14:textId="5D8FA41E" w:rsidR="00B9021C" w:rsidRPr="00925F0C" w:rsidRDefault="004F6C32" w:rsidP="00B9021C">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B9021C">
        <w:rPr>
          <w:rFonts w:ascii="Arial" w:hAnsi="Arial" w:cs="Arial"/>
          <w:b/>
          <w:sz w:val="24"/>
          <w:szCs w:val="24"/>
        </w:rPr>
        <w:t>, P. R. China</w:t>
      </w:r>
    </w:p>
    <w:p w14:paraId="24314939" w14:textId="385072A7" w:rsidR="004C7081" w:rsidRPr="00925F0C" w:rsidRDefault="004C7081" w:rsidP="004C7081">
      <w:pPr>
        <w:pStyle w:val="Footer"/>
        <w:jc w:val="both"/>
        <w:rPr>
          <w:i w:val="0"/>
          <w:noProof w:val="0"/>
        </w:rPr>
      </w:pPr>
    </w:p>
    <w:p w14:paraId="11D2DB17" w14:textId="584064DD"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346EEF">
        <w:rPr>
          <w:rFonts w:ascii="Arial" w:hAnsi="Arial"/>
          <w:sz w:val="24"/>
        </w:rPr>
        <w:t>5.1.3.3.5</w:t>
      </w:r>
      <w:bookmarkStart w:id="1" w:name="_GoBack"/>
      <w:bookmarkEnd w:id="1"/>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DFEAB02"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F6F56" w:rsidRPr="008F6F56">
        <w:rPr>
          <w:rFonts w:ascii="Arial" w:hAnsi="Arial"/>
          <w:sz w:val="24"/>
        </w:rPr>
        <w:t>Management of URLLC DL control channel efficiency and reliability</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EE66ABC"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00F676B0" w:rsidR="003F2A9F" w:rsidRPr="00FF625E" w:rsidRDefault="003F2A9F" w:rsidP="00793F0D">
      <w:pPr>
        <w:ind w:left="288"/>
        <w:jc w:val="both"/>
        <w:rPr>
          <w:noProof/>
          <w:sz w:val="24"/>
        </w:rPr>
      </w:pP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4C3F0BB0"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p>
    <w:p w14:paraId="4200B024" w14:textId="3634A071" w:rsidR="004C7A3A" w:rsidRPr="00FF625E" w:rsidRDefault="004C7A3A" w:rsidP="003F2A9F">
      <w:pPr>
        <w:rPr>
          <w:color w:val="000000"/>
          <w:sz w:val="24"/>
          <w:szCs w:val="27"/>
        </w:rPr>
      </w:pPr>
    </w:p>
    <w:p w14:paraId="486E63AD" w14:textId="2A5F812F" w:rsidR="00E9084B" w:rsidRDefault="00A975DA" w:rsidP="00E9084B">
      <w:pPr>
        <w:pStyle w:val="Heading1"/>
        <w:jc w:val="both"/>
      </w:pPr>
      <w:r>
        <w:t>URLLC c</w:t>
      </w:r>
      <w:r w:rsidR="00AB29D1">
        <w:t>ontrol channel reliability</w:t>
      </w:r>
    </w:p>
    <w:p w14:paraId="15D4A827" w14:textId="2DEC8A2E" w:rsidR="00A975DA" w:rsidRDefault="00A975DA" w:rsidP="00A975DA">
      <w:pPr>
        <w:pStyle w:val="Heading2"/>
      </w:pPr>
      <w:r>
        <w:t>Design challenges</w:t>
      </w:r>
    </w:p>
    <w:p w14:paraId="0D5C7028" w14:textId="6D77F0A6" w:rsidR="003D4720" w:rsidRDefault="009E0853" w:rsidP="009E0853">
      <w:pPr>
        <w:ind w:left="288"/>
        <w:jc w:val="both"/>
        <w:rPr>
          <w:noProof/>
          <w:sz w:val="24"/>
        </w:rPr>
      </w:pPr>
      <w:r w:rsidRPr="009E0853">
        <w:rPr>
          <w:noProof/>
          <w:sz w:val="24"/>
        </w:rPr>
        <w:t xml:space="preserve">DL control design is very challenging for URLLC due to </w:t>
      </w:r>
      <w:r w:rsidR="00563511">
        <w:rPr>
          <w:noProof/>
          <w:sz w:val="24"/>
        </w:rPr>
        <w:t xml:space="preserve">a </w:t>
      </w:r>
      <w:r w:rsidRPr="009E0853">
        <w:rPr>
          <w:noProof/>
          <w:sz w:val="24"/>
        </w:rPr>
        <w:t xml:space="preserve">stringent latency requirement and </w:t>
      </w:r>
      <w:r>
        <w:rPr>
          <w:noProof/>
          <w:sz w:val="24"/>
        </w:rPr>
        <w:t xml:space="preserve">at the same time, high reliability requirements. </w:t>
      </w:r>
      <w:r w:rsidR="003D4720">
        <w:rPr>
          <w:noProof/>
          <w:sz w:val="24"/>
        </w:rPr>
        <w:t>Also, there is no HARQ process for DL control channel, in some sense, it implies a</w:t>
      </w:r>
      <w:r w:rsidR="00563511">
        <w:rPr>
          <w:noProof/>
          <w:sz w:val="24"/>
        </w:rPr>
        <w:t>n</w:t>
      </w:r>
      <w:r w:rsidR="003D4720">
        <w:rPr>
          <w:noProof/>
          <w:sz w:val="24"/>
        </w:rPr>
        <w:t xml:space="preserve"> even higher reliability requirement than </w:t>
      </w:r>
      <w:r w:rsidR="00563511">
        <w:rPr>
          <w:noProof/>
          <w:sz w:val="24"/>
        </w:rPr>
        <w:t xml:space="preserve">the </w:t>
      </w:r>
      <w:r w:rsidR="003D4720">
        <w:rPr>
          <w:noProof/>
          <w:sz w:val="24"/>
        </w:rPr>
        <w:t>URLLC data channel.</w:t>
      </w:r>
    </w:p>
    <w:p w14:paraId="0A2D032B" w14:textId="2EC40FF3" w:rsidR="00C75B67" w:rsidRPr="009E0853" w:rsidRDefault="00C75B67" w:rsidP="00C75B67">
      <w:pPr>
        <w:ind w:left="288"/>
        <w:jc w:val="both"/>
        <w:rPr>
          <w:noProof/>
          <w:sz w:val="24"/>
        </w:rPr>
      </w:pPr>
      <w:r>
        <w:rPr>
          <w:noProof/>
          <w:sz w:val="24"/>
        </w:rPr>
        <w:lastRenderedPageBreak/>
        <w:t xml:space="preserve">Due to the stringent latency requirement, </w:t>
      </w:r>
      <w:r w:rsidR="00563511">
        <w:rPr>
          <w:noProof/>
          <w:sz w:val="24"/>
        </w:rPr>
        <w:t xml:space="preserve">a </w:t>
      </w:r>
      <w:r>
        <w:rPr>
          <w:noProof/>
          <w:sz w:val="24"/>
        </w:rPr>
        <w:t xml:space="preserve">URLLC </w:t>
      </w:r>
      <w:r w:rsidR="00563511">
        <w:rPr>
          <w:noProof/>
          <w:sz w:val="24"/>
        </w:rPr>
        <w:t xml:space="preserve">packet </w:t>
      </w:r>
      <w:r>
        <w:rPr>
          <w:noProof/>
          <w:sz w:val="24"/>
        </w:rPr>
        <w:t xml:space="preserve">can  </w:t>
      </w:r>
      <w:r w:rsidR="00563511">
        <w:rPr>
          <w:noProof/>
          <w:sz w:val="24"/>
        </w:rPr>
        <w:t xml:space="preserve">only be </w:t>
      </w:r>
      <w:r>
        <w:rPr>
          <w:noProof/>
          <w:sz w:val="24"/>
        </w:rPr>
        <w:t>sen</w:t>
      </w:r>
      <w:r w:rsidR="00563511">
        <w:rPr>
          <w:noProof/>
          <w:sz w:val="24"/>
        </w:rPr>
        <w:t>t</w:t>
      </w:r>
      <w:r>
        <w:rPr>
          <w:noProof/>
          <w:sz w:val="24"/>
        </w:rPr>
        <w:t xml:space="preserve"> over a very short period of time, hence very limited resource elements are available. As a result, </w:t>
      </w:r>
      <w:r w:rsidR="00ED44F1">
        <w:rPr>
          <w:noProof/>
          <w:sz w:val="24"/>
        </w:rPr>
        <w:t xml:space="preserve">high reliability is closely tied </w:t>
      </w:r>
      <w:r w:rsidR="00FD65C4">
        <w:rPr>
          <w:noProof/>
          <w:sz w:val="24"/>
        </w:rPr>
        <w:t xml:space="preserve">to </w:t>
      </w:r>
      <w:r w:rsidR="00ED44F1">
        <w:rPr>
          <w:noProof/>
          <w:sz w:val="24"/>
        </w:rPr>
        <w:t xml:space="preserve">overhead and efficiency. There are two ways of </w:t>
      </w:r>
      <w:r w:rsidR="00FD65C4">
        <w:rPr>
          <w:noProof/>
          <w:sz w:val="24"/>
        </w:rPr>
        <w:t xml:space="preserve">improving reliability, one is to reduce the overhead, the other is to improve efficiency. We outline a few designs that will help to improve </w:t>
      </w:r>
      <w:r w:rsidR="00563511">
        <w:rPr>
          <w:noProof/>
          <w:sz w:val="24"/>
        </w:rPr>
        <w:t xml:space="preserve">the </w:t>
      </w:r>
      <w:r w:rsidR="00FD65C4">
        <w:rPr>
          <w:noProof/>
          <w:sz w:val="24"/>
        </w:rPr>
        <w:t xml:space="preserve">URLLC </w:t>
      </w:r>
      <w:r w:rsidR="00563511">
        <w:rPr>
          <w:noProof/>
          <w:sz w:val="24"/>
        </w:rPr>
        <w:t>operation.</w:t>
      </w:r>
    </w:p>
    <w:p w14:paraId="61377004" w14:textId="3152AB96" w:rsidR="00A975DA" w:rsidRDefault="00A975DA" w:rsidP="00A975DA">
      <w:pPr>
        <w:pStyle w:val="Heading2"/>
      </w:pPr>
      <w:r>
        <w:t xml:space="preserve">Multi-stage </w:t>
      </w:r>
      <w:r w:rsidR="008E346C">
        <w:t>control</w:t>
      </w:r>
      <w:r w:rsidR="00AD1272">
        <w:t xml:space="preserve"> and RS</w:t>
      </w:r>
    </w:p>
    <w:p w14:paraId="0B725B18" w14:textId="107746FA" w:rsidR="00C470DC" w:rsidRDefault="007B5A09" w:rsidP="00C470DC">
      <w:pPr>
        <w:jc w:val="both"/>
        <w:rPr>
          <w:sz w:val="24"/>
          <w:lang w:val="en-GB"/>
        </w:rPr>
      </w:pPr>
      <w:r>
        <w:rPr>
          <w:sz w:val="24"/>
          <w:lang w:val="en-GB"/>
        </w:rPr>
        <w:t xml:space="preserve">Some parameters for UE </w:t>
      </w:r>
      <w:r w:rsidR="00563511">
        <w:rPr>
          <w:sz w:val="24"/>
          <w:lang w:val="en-GB"/>
        </w:rPr>
        <w:t>may vary slower</w:t>
      </w:r>
      <w:r>
        <w:rPr>
          <w:sz w:val="24"/>
          <w:lang w:val="en-GB"/>
        </w:rPr>
        <w:t xml:space="preserve"> than </w:t>
      </w:r>
      <w:r w:rsidR="00563511">
        <w:rPr>
          <w:sz w:val="24"/>
          <w:lang w:val="en-GB"/>
        </w:rPr>
        <w:t xml:space="preserve">the </w:t>
      </w:r>
      <w:r>
        <w:rPr>
          <w:sz w:val="24"/>
          <w:lang w:val="en-GB"/>
        </w:rPr>
        <w:t xml:space="preserve">others. </w:t>
      </w:r>
      <w:r w:rsidR="00563511">
        <w:rPr>
          <w:sz w:val="24"/>
          <w:lang w:val="en-GB"/>
        </w:rPr>
        <w:t>Such</w:t>
      </w:r>
      <w:r>
        <w:rPr>
          <w:sz w:val="24"/>
          <w:lang w:val="en-GB"/>
        </w:rPr>
        <w:t xml:space="preserve"> information can be carried with a lower periodicity. Some other information needs to occur and be processed in a timel</w:t>
      </w:r>
      <w:r w:rsidR="008307BB">
        <w:rPr>
          <w:sz w:val="24"/>
          <w:lang w:val="en-GB"/>
        </w:rPr>
        <w:t xml:space="preserve">y manner, such as the arrival of URLLC data. Such information will need to occur at the same rate as </w:t>
      </w:r>
      <w:r w:rsidR="00563511">
        <w:rPr>
          <w:sz w:val="24"/>
          <w:lang w:val="en-GB"/>
        </w:rPr>
        <w:t xml:space="preserve">the </w:t>
      </w:r>
      <w:r w:rsidR="008307BB">
        <w:rPr>
          <w:sz w:val="24"/>
          <w:lang w:val="en-GB"/>
        </w:rPr>
        <w:t xml:space="preserve">URLLC UE control monitoring periodicity (i.e. every mini-slot). </w:t>
      </w:r>
      <w:r w:rsidR="00AD1272">
        <w:rPr>
          <w:sz w:val="24"/>
          <w:lang w:val="en-GB"/>
        </w:rPr>
        <w:t xml:space="preserve">In such a way, the overhead </w:t>
      </w:r>
      <w:r w:rsidR="00FC3E4B">
        <w:rPr>
          <w:sz w:val="24"/>
          <w:lang w:val="en-GB"/>
        </w:rPr>
        <w:t>per mini-slot control can be reduced</w:t>
      </w:r>
      <w:r w:rsidR="00563511">
        <w:rPr>
          <w:sz w:val="24"/>
          <w:lang w:val="en-GB"/>
        </w:rPr>
        <w:t xml:space="preserve">, thereby improving </w:t>
      </w:r>
      <w:proofErr w:type="gramStart"/>
      <w:r w:rsidR="00563511">
        <w:rPr>
          <w:sz w:val="24"/>
          <w:lang w:val="en-GB"/>
        </w:rPr>
        <w:t>reliability.</w:t>
      </w:r>
      <w:r w:rsidR="00FC3E4B">
        <w:rPr>
          <w:sz w:val="24"/>
          <w:lang w:val="en-GB"/>
        </w:rPr>
        <w:t>.</w:t>
      </w:r>
      <w:proofErr w:type="gramEnd"/>
    </w:p>
    <w:p w14:paraId="12043661" w14:textId="77777777" w:rsidR="0000323B" w:rsidRDefault="0000323B" w:rsidP="00C470DC">
      <w:pPr>
        <w:jc w:val="both"/>
        <w:rPr>
          <w:sz w:val="24"/>
          <w:lang w:val="en-GB"/>
        </w:rPr>
      </w:pPr>
    </w:p>
    <w:p w14:paraId="58E13827" w14:textId="40B66A42" w:rsidR="007B5A09" w:rsidRDefault="007B5A09" w:rsidP="00C470DC">
      <w:pPr>
        <w:jc w:val="both"/>
        <w:rPr>
          <w:sz w:val="24"/>
          <w:lang w:val="en-GB"/>
        </w:rPr>
      </w:pPr>
      <w:r w:rsidRPr="007B5A09">
        <w:rPr>
          <w:noProof/>
          <w:lang w:eastAsia="zh-CN"/>
        </w:rPr>
        <w:drawing>
          <wp:inline distT="0" distB="0" distL="0" distR="0" wp14:anchorId="491B821D" wp14:editId="2ABA1B4F">
            <wp:extent cx="6305550" cy="146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550" cy="1463040"/>
                    </a:xfrm>
                    <a:prstGeom prst="rect">
                      <a:avLst/>
                    </a:prstGeom>
                    <a:noFill/>
                    <a:ln>
                      <a:noFill/>
                    </a:ln>
                  </pic:spPr>
                </pic:pic>
              </a:graphicData>
            </a:graphic>
          </wp:inline>
        </w:drawing>
      </w:r>
    </w:p>
    <w:p w14:paraId="653617B5" w14:textId="056CD9C9" w:rsidR="007B5A09" w:rsidRDefault="007B5A09" w:rsidP="007B5A09">
      <w:pPr>
        <w:jc w:val="center"/>
        <w:rPr>
          <w:sz w:val="24"/>
          <w:lang w:val="en-GB"/>
        </w:rPr>
      </w:pPr>
      <w:r>
        <w:rPr>
          <w:sz w:val="24"/>
          <w:lang w:val="en-GB"/>
        </w:rPr>
        <w:t xml:space="preserve">Figure 1. </w:t>
      </w:r>
      <w:r w:rsidR="00957FF0">
        <w:rPr>
          <w:sz w:val="24"/>
          <w:lang w:val="en-GB"/>
        </w:rPr>
        <w:t xml:space="preserve">two </w:t>
      </w:r>
      <w:r>
        <w:rPr>
          <w:sz w:val="24"/>
          <w:lang w:val="en-GB"/>
        </w:rPr>
        <w:t>stage control at slot and mini-slot levels</w:t>
      </w:r>
    </w:p>
    <w:p w14:paraId="16C82F58" w14:textId="33057219" w:rsidR="007B5A09" w:rsidRDefault="00FC3E4B" w:rsidP="00C470DC">
      <w:pPr>
        <w:jc w:val="both"/>
        <w:rPr>
          <w:sz w:val="24"/>
          <w:lang w:val="en-GB"/>
        </w:rPr>
      </w:pPr>
      <w:r>
        <w:rPr>
          <w:sz w:val="24"/>
          <w:lang w:val="en-GB"/>
        </w:rPr>
        <w:t xml:space="preserve">Similar design could be adopted for RS design, in the sense that, RS density and RS presence does not have to occur every mini-slot. High density RS can appear periodically, but with each actual data burst, RS density can be lower or </w:t>
      </w:r>
      <w:r w:rsidR="00EF1924">
        <w:rPr>
          <w:sz w:val="24"/>
          <w:lang w:val="en-GB"/>
        </w:rPr>
        <w:t>down to 0%</w:t>
      </w:r>
      <w:r>
        <w:rPr>
          <w:sz w:val="24"/>
          <w:lang w:val="en-GB"/>
        </w:rPr>
        <w:t xml:space="preserve"> if it is followed by a</w:t>
      </w:r>
      <w:r w:rsidR="00EF1924">
        <w:rPr>
          <w:sz w:val="24"/>
          <w:lang w:val="en-GB"/>
        </w:rPr>
        <w:t>n immediate</w:t>
      </w:r>
      <w:r>
        <w:rPr>
          <w:sz w:val="24"/>
          <w:lang w:val="en-GB"/>
        </w:rPr>
        <w:t xml:space="preserve"> previous transmission</w:t>
      </w:r>
      <w:r w:rsidR="00A637F2">
        <w:rPr>
          <w:sz w:val="24"/>
          <w:lang w:val="en-GB"/>
        </w:rPr>
        <w:t>.</w:t>
      </w:r>
    </w:p>
    <w:tbl>
      <w:tblPr>
        <w:tblW w:w="0" w:type="auto"/>
        <w:jc w:val="center"/>
        <w:tblLayout w:type="fixed"/>
        <w:tblCellMar>
          <w:left w:w="30" w:type="dxa"/>
          <w:right w:w="30" w:type="dxa"/>
        </w:tblCellMar>
        <w:tblLook w:val="0000" w:firstRow="0" w:lastRow="0" w:firstColumn="0" w:lastColumn="0" w:noHBand="0" w:noVBand="0"/>
      </w:tblPr>
      <w:tblGrid>
        <w:gridCol w:w="1032"/>
        <w:gridCol w:w="821"/>
        <w:gridCol w:w="741"/>
        <w:gridCol w:w="742"/>
        <w:gridCol w:w="742"/>
        <w:gridCol w:w="871"/>
      </w:tblGrid>
      <w:tr w:rsidR="00C470DC" w:rsidRPr="00DF46CD" w14:paraId="195B9513" w14:textId="77777777" w:rsidTr="0059191B">
        <w:trPr>
          <w:trHeight w:val="290"/>
          <w:jc w:val="center"/>
        </w:trPr>
        <w:tc>
          <w:tcPr>
            <w:tcW w:w="1032" w:type="dxa"/>
            <w:tcBorders>
              <w:top w:val="nil"/>
              <w:left w:val="nil"/>
              <w:bottom w:val="nil"/>
              <w:right w:val="nil"/>
            </w:tcBorders>
          </w:tcPr>
          <w:p w14:paraId="3D1D5D98"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p>
        </w:tc>
        <w:tc>
          <w:tcPr>
            <w:tcW w:w="821" w:type="dxa"/>
            <w:tcBorders>
              <w:top w:val="nil"/>
              <w:left w:val="nil"/>
              <w:bottom w:val="nil"/>
              <w:right w:val="nil"/>
            </w:tcBorders>
          </w:tcPr>
          <w:p w14:paraId="2A9C5AB3" w14:textId="77777777" w:rsidR="00C470DC" w:rsidRPr="00DF46CD" w:rsidRDefault="00C470DC" w:rsidP="0059191B">
            <w:pPr>
              <w:overflowPunct/>
              <w:spacing w:after="0"/>
              <w:textAlignment w:val="auto"/>
              <w:rPr>
                <w:rFonts w:ascii="Calibri" w:hAnsi="Calibri" w:cs="Calibri"/>
                <w:b/>
                <w:bCs/>
                <w:color w:val="000000"/>
                <w:sz w:val="16"/>
                <w:szCs w:val="16"/>
                <w:lang w:eastAsia="zh-CN"/>
              </w:rPr>
            </w:pPr>
            <w:r w:rsidRPr="00DF46CD">
              <w:rPr>
                <w:rFonts w:ascii="Calibri" w:hAnsi="Calibri" w:cs="Calibri"/>
                <w:b/>
                <w:bCs/>
                <w:color w:val="000000"/>
                <w:sz w:val="16"/>
                <w:szCs w:val="16"/>
                <w:lang w:eastAsia="zh-CN"/>
              </w:rPr>
              <w:t xml:space="preserve">1st </w:t>
            </w:r>
            <w:proofErr w:type="spellStart"/>
            <w:r w:rsidRPr="00DF46CD">
              <w:rPr>
                <w:rFonts w:ascii="Calibri" w:hAnsi="Calibri" w:cs="Calibri"/>
                <w:b/>
                <w:bCs/>
                <w:color w:val="000000"/>
                <w:sz w:val="16"/>
                <w:szCs w:val="16"/>
                <w:lang w:eastAsia="zh-CN"/>
              </w:rPr>
              <w:t>Tx</w:t>
            </w:r>
            <w:proofErr w:type="spellEnd"/>
          </w:p>
        </w:tc>
        <w:tc>
          <w:tcPr>
            <w:tcW w:w="741" w:type="dxa"/>
            <w:tcBorders>
              <w:top w:val="nil"/>
              <w:left w:val="nil"/>
              <w:bottom w:val="nil"/>
              <w:right w:val="nil"/>
            </w:tcBorders>
          </w:tcPr>
          <w:p w14:paraId="4B504DA2"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742" w:type="dxa"/>
            <w:tcBorders>
              <w:top w:val="nil"/>
              <w:left w:val="nil"/>
              <w:bottom w:val="nil"/>
              <w:right w:val="nil"/>
            </w:tcBorders>
          </w:tcPr>
          <w:p w14:paraId="62BF1A10"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742" w:type="dxa"/>
            <w:tcBorders>
              <w:top w:val="nil"/>
              <w:left w:val="nil"/>
              <w:bottom w:val="nil"/>
              <w:right w:val="nil"/>
            </w:tcBorders>
          </w:tcPr>
          <w:p w14:paraId="5857CC53" w14:textId="77777777" w:rsidR="00C470DC" w:rsidRPr="00DF46CD" w:rsidRDefault="00C470DC" w:rsidP="0059191B">
            <w:pPr>
              <w:overflowPunct/>
              <w:spacing w:after="0"/>
              <w:jc w:val="right"/>
              <w:textAlignment w:val="auto"/>
              <w:rPr>
                <w:rFonts w:ascii="Calibri" w:hAnsi="Calibri" w:cs="Calibri"/>
                <w:b/>
                <w:bCs/>
                <w:color w:val="000000"/>
                <w:sz w:val="22"/>
                <w:szCs w:val="22"/>
                <w:lang w:eastAsia="zh-CN"/>
              </w:rPr>
            </w:pPr>
          </w:p>
        </w:tc>
        <w:tc>
          <w:tcPr>
            <w:tcW w:w="871" w:type="dxa"/>
            <w:tcBorders>
              <w:top w:val="nil"/>
              <w:left w:val="nil"/>
              <w:bottom w:val="nil"/>
              <w:right w:val="nil"/>
            </w:tcBorders>
          </w:tcPr>
          <w:p w14:paraId="3B46774D" w14:textId="77777777" w:rsidR="00C470DC" w:rsidRPr="00DF46CD" w:rsidRDefault="00C470DC" w:rsidP="0059191B">
            <w:pPr>
              <w:overflowPunct/>
              <w:spacing w:after="0"/>
              <w:textAlignment w:val="auto"/>
              <w:rPr>
                <w:rFonts w:ascii="Calibri" w:hAnsi="Calibri" w:cs="Calibri"/>
                <w:b/>
                <w:bCs/>
                <w:color w:val="000000"/>
                <w:sz w:val="16"/>
                <w:szCs w:val="16"/>
                <w:lang w:eastAsia="zh-CN"/>
              </w:rPr>
            </w:pPr>
            <w:r w:rsidRPr="00DF46CD">
              <w:rPr>
                <w:rFonts w:ascii="Calibri" w:hAnsi="Calibri" w:cs="Calibri"/>
                <w:b/>
                <w:bCs/>
                <w:color w:val="000000"/>
                <w:sz w:val="16"/>
                <w:szCs w:val="16"/>
                <w:lang w:eastAsia="zh-CN"/>
              </w:rPr>
              <w:t xml:space="preserve">2nd </w:t>
            </w:r>
            <w:proofErr w:type="spellStart"/>
            <w:r w:rsidRPr="00DF46CD">
              <w:rPr>
                <w:rFonts w:ascii="Calibri" w:hAnsi="Calibri" w:cs="Calibri"/>
                <w:b/>
                <w:bCs/>
                <w:color w:val="000000"/>
                <w:sz w:val="16"/>
                <w:szCs w:val="16"/>
                <w:lang w:eastAsia="zh-CN"/>
              </w:rPr>
              <w:t>Tx</w:t>
            </w:r>
            <w:proofErr w:type="spellEnd"/>
          </w:p>
        </w:tc>
      </w:tr>
      <w:tr w:rsidR="00C470DC" w:rsidRPr="00DF46CD" w14:paraId="551934DF"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972B40B" w14:textId="77777777" w:rsidR="00C470DC" w:rsidRPr="00DF46CD" w:rsidRDefault="00C470DC" w:rsidP="0059191B">
            <w:pPr>
              <w:overflowPunct/>
              <w:spacing w:after="0"/>
              <w:textAlignment w:val="auto"/>
              <w:rPr>
                <w:rFonts w:ascii="Calibri" w:hAnsi="Calibri" w:cs="Calibri"/>
                <w:color w:val="000000"/>
                <w:sz w:val="18"/>
                <w:szCs w:val="18"/>
                <w:lang w:eastAsia="zh-CN"/>
              </w:rPr>
            </w:pPr>
            <w:r w:rsidRPr="00DF46CD">
              <w:rPr>
                <w:rFonts w:ascii="Calibri" w:hAnsi="Calibri" w:cs="Calibri"/>
                <w:color w:val="000000"/>
                <w:sz w:val="18"/>
                <w:szCs w:val="18"/>
                <w:lang w:eastAsia="zh-CN"/>
              </w:rPr>
              <w:t>RE\Symbol</w:t>
            </w:r>
          </w:p>
        </w:tc>
        <w:tc>
          <w:tcPr>
            <w:tcW w:w="821" w:type="dxa"/>
            <w:tcBorders>
              <w:top w:val="single" w:sz="6" w:space="0" w:color="auto"/>
              <w:left w:val="single" w:sz="6" w:space="0" w:color="auto"/>
              <w:bottom w:val="single" w:sz="6" w:space="0" w:color="auto"/>
              <w:right w:val="single" w:sz="6" w:space="0" w:color="auto"/>
            </w:tcBorders>
          </w:tcPr>
          <w:p w14:paraId="70720866"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741" w:type="dxa"/>
            <w:tcBorders>
              <w:top w:val="single" w:sz="6" w:space="0" w:color="auto"/>
              <w:left w:val="single" w:sz="6" w:space="0" w:color="auto"/>
              <w:bottom w:val="single" w:sz="6" w:space="0" w:color="auto"/>
              <w:right w:val="single" w:sz="6" w:space="0" w:color="auto"/>
            </w:tcBorders>
          </w:tcPr>
          <w:p w14:paraId="61B91B4D"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742" w:type="dxa"/>
            <w:tcBorders>
              <w:top w:val="single" w:sz="6" w:space="0" w:color="auto"/>
              <w:left w:val="single" w:sz="6" w:space="0" w:color="auto"/>
              <w:bottom w:val="single" w:sz="6" w:space="0" w:color="auto"/>
              <w:right w:val="single" w:sz="6" w:space="0" w:color="auto"/>
            </w:tcBorders>
          </w:tcPr>
          <w:p w14:paraId="155948B2"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742" w:type="dxa"/>
            <w:tcBorders>
              <w:top w:val="single" w:sz="6" w:space="0" w:color="auto"/>
              <w:left w:val="single" w:sz="6" w:space="0" w:color="auto"/>
              <w:bottom w:val="single" w:sz="6" w:space="0" w:color="auto"/>
              <w:right w:val="single" w:sz="6" w:space="0" w:color="auto"/>
            </w:tcBorders>
          </w:tcPr>
          <w:p w14:paraId="1D468179"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71" w:type="dxa"/>
            <w:tcBorders>
              <w:top w:val="single" w:sz="6" w:space="0" w:color="auto"/>
              <w:left w:val="single" w:sz="6" w:space="0" w:color="auto"/>
              <w:bottom w:val="single" w:sz="6" w:space="0" w:color="auto"/>
              <w:right w:val="single" w:sz="6" w:space="0" w:color="auto"/>
            </w:tcBorders>
          </w:tcPr>
          <w:p w14:paraId="34E1CA43" w14:textId="77777777" w:rsidR="00C470DC" w:rsidRPr="00DF46CD" w:rsidRDefault="00C470DC" w:rsidP="0059191B">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r>
      <w:tr w:rsidR="00AD1272" w:rsidRPr="00DF46CD" w14:paraId="5B88F7D0"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30E2242"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0451040" w14:textId="2CA12C79"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448D2BA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76D0C60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42495634"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27CDF23" w14:textId="1F238F8B"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3107E184"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097C5F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991B785" w14:textId="7E6544AD"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63A44A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468A49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2D80153F"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25BBCF2E" w14:textId="59692045"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468DD98" w14:textId="77777777" w:rsidTr="008060EA">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6635B9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7CBCC8FA" w14:textId="77CD5D46"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1770FF6"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7FAC34F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C79F262"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D5441B0" w14:textId="1364CBC7"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1E3ACBB"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2609F63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736BE2B" w14:textId="52614280"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A2A67F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7E246BF"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EC0B7B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254FFBD" w14:textId="37F05E7C"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8E01DF4"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6666F2D"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52C40B1B" w14:textId="68EB17F3"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45EAEB1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6049BADA"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79233D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0EDA5449" w14:textId="1FAF40F0"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339779FF"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8EA04A3"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5</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4C0C9BD" w14:textId="70F47D54"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308407C"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E9EB34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951A48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C20DBA8" w14:textId="39257F34"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5E9E6C32" w14:textId="77777777" w:rsidTr="0094035F">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55300DCB"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6</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2F8DFCA3" w14:textId="3272CD8A"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7521D586"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2E096D7E"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ABA3F5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161C8170" w14:textId="09808076"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499FDDB0"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EA99114"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7</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A2FA114" w14:textId="418CDAA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20435D0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3538F9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47B82504"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7E70D4C7" w14:textId="4D13F02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6EB3A699"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5088B79"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8</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03DB4EF8" w14:textId="3135F280" w:rsidR="00AD1272" w:rsidRPr="00DF46CD" w:rsidRDefault="0010297F" w:rsidP="00AD1272">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c>
          <w:tcPr>
            <w:tcW w:w="741" w:type="dxa"/>
            <w:tcBorders>
              <w:top w:val="single" w:sz="6" w:space="0" w:color="auto"/>
              <w:left w:val="single" w:sz="6" w:space="0" w:color="auto"/>
              <w:bottom w:val="single" w:sz="6" w:space="0" w:color="auto"/>
              <w:right w:val="single" w:sz="6" w:space="0" w:color="auto"/>
            </w:tcBorders>
          </w:tcPr>
          <w:p w14:paraId="0F712171"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21C9903"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1E26BAF8"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4EDF7C62" w14:textId="6412495D"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1F561858"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D0B241B"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9</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2F7508A2" w14:textId="090EFFD1"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7D90D3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1CDBB837"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3436DE4A"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7FA7B39" w14:textId="7AECF9D7"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71F336F7" w14:textId="77777777" w:rsidTr="00FF5B00">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4F0AB41"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10</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5FE6BACC" w14:textId="72D2E9BC"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31990A50"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72D6F9C"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51F97A1"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2808BACE" w14:textId="6DBDB869"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r w:rsidR="00AD1272" w:rsidRPr="00DF46CD" w14:paraId="7DBC4CB9" w14:textId="77777777" w:rsidTr="0059191B">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A90A289" w14:textId="77777777" w:rsidR="00AD1272" w:rsidRPr="00DF46CD" w:rsidRDefault="00AD1272" w:rsidP="00AD1272">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39B81E89" w14:textId="47806C99"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c>
          <w:tcPr>
            <w:tcW w:w="741" w:type="dxa"/>
            <w:tcBorders>
              <w:top w:val="single" w:sz="6" w:space="0" w:color="auto"/>
              <w:left w:val="single" w:sz="6" w:space="0" w:color="auto"/>
              <w:bottom w:val="single" w:sz="6" w:space="0" w:color="auto"/>
              <w:right w:val="single" w:sz="6" w:space="0" w:color="auto"/>
            </w:tcBorders>
          </w:tcPr>
          <w:p w14:paraId="67785385"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0E2908C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742" w:type="dxa"/>
            <w:tcBorders>
              <w:top w:val="single" w:sz="6" w:space="0" w:color="auto"/>
              <w:left w:val="single" w:sz="6" w:space="0" w:color="auto"/>
              <w:bottom w:val="single" w:sz="6" w:space="0" w:color="auto"/>
              <w:right w:val="single" w:sz="6" w:space="0" w:color="auto"/>
            </w:tcBorders>
          </w:tcPr>
          <w:p w14:paraId="5742B6F9" w14:textId="77777777" w:rsidR="00AD1272" w:rsidRPr="00DF46CD" w:rsidRDefault="00AD1272" w:rsidP="00AD1272">
            <w:pPr>
              <w:overflowPunct/>
              <w:spacing w:after="0"/>
              <w:jc w:val="center"/>
              <w:textAlignment w:val="auto"/>
              <w:rPr>
                <w:rFonts w:ascii="Calibri" w:hAnsi="Calibri" w:cs="Calibri"/>
                <w:color w:val="000000"/>
                <w:sz w:val="22"/>
                <w:szCs w:val="22"/>
                <w:lang w:eastAsia="zh-CN"/>
              </w:rPr>
            </w:pPr>
          </w:p>
        </w:tc>
        <w:tc>
          <w:tcPr>
            <w:tcW w:w="871" w:type="dxa"/>
            <w:tcBorders>
              <w:top w:val="single" w:sz="6" w:space="0" w:color="auto"/>
              <w:left w:val="single" w:sz="6" w:space="0" w:color="auto"/>
              <w:bottom w:val="single" w:sz="6" w:space="0" w:color="auto"/>
              <w:right w:val="single" w:sz="6" w:space="0" w:color="auto"/>
            </w:tcBorders>
            <w:shd w:val="solid" w:color="FFCC00" w:fill="auto"/>
          </w:tcPr>
          <w:p w14:paraId="357251E3" w14:textId="379C95FB" w:rsidR="00AD1272" w:rsidRPr="00DF46CD" w:rsidRDefault="00AD1272" w:rsidP="00AD1272">
            <w:pPr>
              <w:overflowPunct/>
              <w:spacing w:after="0"/>
              <w:jc w:val="center"/>
              <w:textAlignment w:val="auto"/>
              <w:rPr>
                <w:rFonts w:ascii="Calibri" w:hAnsi="Calibri" w:cs="Calibri"/>
                <w:color w:val="000000"/>
                <w:sz w:val="22"/>
                <w:szCs w:val="22"/>
                <w:lang w:eastAsia="zh-CN"/>
              </w:rPr>
            </w:pPr>
            <w:r w:rsidRPr="00AD1272">
              <w:rPr>
                <w:rFonts w:ascii="Calibri" w:hAnsi="Calibri" w:cs="Calibri"/>
                <w:color w:val="000000"/>
                <w:szCs w:val="22"/>
                <w:lang w:eastAsia="zh-CN"/>
              </w:rPr>
              <w:t>Ctrl/</w:t>
            </w:r>
            <w:r w:rsidRPr="00DF46CD">
              <w:rPr>
                <w:rFonts w:ascii="Calibri" w:hAnsi="Calibri" w:cs="Calibri"/>
                <w:color w:val="000000"/>
                <w:szCs w:val="22"/>
                <w:lang w:eastAsia="zh-CN"/>
              </w:rPr>
              <w:t>Data</w:t>
            </w:r>
          </w:p>
        </w:tc>
      </w:tr>
    </w:tbl>
    <w:p w14:paraId="3BD85E8D" w14:textId="22C973B5" w:rsidR="00C470DC" w:rsidRDefault="00C470DC" w:rsidP="00C470DC">
      <w:pPr>
        <w:jc w:val="center"/>
        <w:rPr>
          <w:sz w:val="24"/>
          <w:lang w:val="en-GB"/>
        </w:rPr>
      </w:pPr>
      <w:r>
        <w:rPr>
          <w:sz w:val="24"/>
          <w:lang w:val="en-GB"/>
        </w:rPr>
        <w:t xml:space="preserve">Figure 1. </w:t>
      </w:r>
      <w:r w:rsidR="0010297F">
        <w:rPr>
          <w:sz w:val="24"/>
          <w:lang w:val="en-GB"/>
        </w:rPr>
        <w:t>multi-stage RS</w:t>
      </w:r>
      <w:r>
        <w:rPr>
          <w:sz w:val="24"/>
          <w:lang w:val="en-GB"/>
        </w:rPr>
        <w:t xml:space="preserve"> </w:t>
      </w:r>
      <w:r w:rsidR="0010297F">
        <w:rPr>
          <w:sz w:val="24"/>
          <w:lang w:val="en-GB"/>
        </w:rPr>
        <w:t>for data/</w:t>
      </w:r>
      <w:r>
        <w:rPr>
          <w:sz w:val="24"/>
          <w:lang w:val="en-GB"/>
        </w:rPr>
        <w:t>control channel</w:t>
      </w:r>
      <w:r w:rsidR="0010297F">
        <w:rPr>
          <w:sz w:val="24"/>
          <w:lang w:val="en-GB"/>
        </w:rPr>
        <w:t>s</w:t>
      </w:r>
      <w:r>
        <w:rPr>
          <w:sz w:val="24"/>
          <w:lang w:val="en-GB"/>
        </w:rPr>
        <w:t xml:space="preserve"> for URLLC (1-symbol mini-slot example)</w:t>
      </w:r>
    </w:p>
    <w:p w14:paraId="25176E47" w14:textId="7BFFB838" w:rsidR="008E346C" w:rsidRDefault="008E346C" w:rsidP="008E346C">
      <w:pPr>
        <w:pStyle w:val="Heading2"/>
      </w:pPr>
      <w:r>
        <w:lastRenderedPageBreak/>
        <w:t>Embedded control design</w:t>
      </w:r>
    </w:p>
    <w:p w14:paraId="760D4729" w14:textId="3BCC5766" w:rsidR="00751C18" w:rsidRDefault="00751C18" w:rsidP="00751C18">
      <w:pPr>
        <w:jc w:val="both"/>
        <w:rPr>
          <w:sz w:val="24"/>
          <w:lang w:val="en-GB"/>
        </w:rPr>
      </w:pPr>
      <w:r>
        <w:rPr>
          <w:sz w:val="24"/>
          <w:lang w:val="en-GB"/>
        </w:rPr>
        <w:t>Control channel is non-negligible overhead to URLLC data transmission. The required control channel resource is somewhat linked to resource that needs to be allocated to URLLC for data transmission. As a result, control channel embedded in data channel could be one way of reducing the latency. As shown in Figure 3, in the first stage of blind decoding, control channel which typically requires a lower operating SNR could be decoded based on sparse RS</w:t>
      </w:r>
      <w:r w:rsidR="004B1223">
        <w:rPr>
          <w:sz w:val="24"/>
          <w:lang w:val="en-GB"/>
        </w:rPr>
        <w:t>. Once</w:t>
      </w:r>
      <w:r>
        <w:rPr>
          <w:sz w:val="24"/>
          <w:lang w:val="en-GB"/>
        </w:rPr>
        <w:t xml:space="preserve"> decoded, the control tones can be further converted into RS to further assist </w:t>
      </w:r>
      <w:r w:rsidR="004B1223">
        <w:rPr>
          <w:sz w:val="24"/>
          <w:lang w:val="en-GB"/>
        </w:rPr>
        <w:t xml:space="preserve">the </w:t>
      </w:r>
      <w:r>
        <w:rPr>
          <w:sz w:val="24"/>
          <w:lang w:val="en-GB"/>
        </w:rPr>
        <w:t>data channel demod</w:t>
      </w:r>
      <w:r w:rsidR="004B1223">
        <w:rPr>
          <w:sz w:val="24"/>
          <w:lang w:val="en-GB"/>
        </w:rPr>
        <w:t>ulation</w:t>
      </w:r>
      <w:r>
        <w:rPr>
          <w:sz w:val="24"/>
          <w:lang w:val="en-GB"/>
        </w:rPr>
        <w:t xml:space="preserve"> and decod</w:t>
      </w:r>
      <w:r w:rsidR="004B1223">
        <w:rPr>
          <w:sz w:val="24"/>
          <w:lang w:val="en-GB"/>
        </w:rPr>
        <w:t>ing</w:t>
      </w:r>
      <w:r>
        <w:rPr>
          <w:sz w:val="24"/>
          <w:lang w:val="en-GB"/>
        </w:rPr>
        <w:t>. This way, the control channel overhead can be reused as the RS for control and data are completely shared and control channel further becomes RS to contribute to data channel performance enhancements.</w:t>
      </w:r>
    </w:p>
    <w:tbl>
      <w:tblPr>
        <w:tblW w:w="0" w:type="auto"/>
        <w:jc w:val="center"/>
        <w:tblLayout w:type="fixed"/>
        <w:tblCellMar>
          <w:left w:w="30" w:type="dxa"/>
          <w:right w:w="30" w:type="dxa"/>
        </w:tblCellMar>
        <w:tblLook w:val="0000" w:firstRow="0" w:lastRow="0" w:firstColumn="0" w:lastColumn="0" w:noHBand="0" w:noVBand="0"/>
      </w:tblPr>
      <w:tblGrid>
        <w:gridCol w:w="1032"/>
        <w:gridCol w:w="821"/>
      </w:tblGrid>
      <w:tr w:rsidR="00C470DC" w:rsidRPr="00DF46CD" w14:paraId="1B8F86A7" w14:textId="77777777" w:rsidTr="00967511">
        <w:trPr>
          <w:trHeight w:val="290"/>
          <w:jc w:val="center"/>
        </w:trPr>
        <w:tc>
          <w:tcPr>
            <w:tcW w:w="1032" w:type="dxa"/>
            <w:tcBorders>
              <w:top w:val="nil"/>
              <w:left w:val="nil"/>
              <w:bottom w:val="nil"/>
              <w:right w:val="nil"/>
            </w:tcBorders>
          </w:tcPr>
          <w:p w14:paraId="5DBE25A1"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p>
        </w:tc>
        <w:tc>
          <w:tcPr>
            <w:tcW w:w="821" w:type="dxa"/>
            <w:tcBorders>
              <w:top w:val="nil"/>
              <w:left w:val="nil"/>
              <w:bottom w:val="nil"/>
              <w:right w:val="nil"/>
            </w:tcBorders>
          </w:tcPr>
          <w:p w14:paraId="62B685DA" w14:textId="625D780C" w:rsidR="00C470DC" w:rsidRPr="00DF46CD" w:rsidRDefault="00C470DC" w:rsidP="00DF46CD">
            <w:pPr>
              <w:overflowPunct/>
              <w:spacing w:after="0"/>
              <w:textAlignment w:val="auto"/>
              <w:rPr>
                <w:rFonts w:ascii="Calibri" w:hAnsi="Calibri" w:cs="Calibri"/>
                <w:b/>
                <w:bCs/>
                <w:color w:val="000000"/>
                <w:sz w:val="16"/>
                <w:szCs w:val="16"/>
                <w:lang w:eastAsia="zh-CN"/>
              </w:rPr>
            </w:pPr>
          </w:p>
        </w:tc>
      </w:tr>
      <w:tr w:rsidR="00C470DC" w:rsidRPr="00DF46CD" w14:paraId="28CF17A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C2D7A20" w14:textId="77777777" w:rsidR="00C470DC" w:rsidRPr="00DF46CD" w:rsidRDefault="00C470DC" w:rsidP="00DF46CD">
            <w:pPr>
              <w:overflowPunct/>
              <w:spacing w:after="0"/>
              <w:textAlignment w:val="auto"/>
              <w:rPr>
                <w:rFonts w:ascii="Calibri" w:hAnsi="Calibri" w:cs="Calibri"/>
                <w:color w:val="000000"/>
                <w:sz w:val="18"/>
                <w:szCs w:val="18"/>
                <w:lang w:eastAsia="zh-CN"/>
              </w:rPr>
            </w:pPr>
            <w:r w:rsidRPr="00DF46CD">
              <w:rPr>
                <w:rFonts w:ascii="Calibri" w:hAnsi="Calibri" w:cs="Calibri"/>
                <w:color w:val="000000"/>
                <w:sz w:val="18"/>
                <w:szCs w:val="18"/>
                <w:lang w:eastAsia="zh-CN"/>
              </w:rPr>
              <w:t>RE\Symbol</w:t>
            </w:r>
          </w:p>
        </w:tc>
        <w:tc>
          <w:tcPr>
            <w:tcW w:w="821" w:type="dxa"/>
            <w:tcBorders>
              <w:top w:val="single" w:sz="6" w:space="0" w:color="auto"/>
              <w:left w:val="single" w:sz="6" w:space="0" w:color="auto"/>
              <w:bottom w:val="single" w:sz="6" w:space="0" w:color="auto"/>
              <w:right w:val="single" w:sz="6" w:space="0" w:color="auto"/>
            </w:tcBorders>
          </w:tcPr>
          <w:p w14:paraId="27B30614"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r>
      <w:tr w:rsidR="00C470DC" w:rsidRPr="00DF46CD" w14:paraId="5853973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2BCBC6E0"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0</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43994B5A" w14:textId="5782B494"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620A66F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9DD920B"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4388124"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2003C48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41D4C3A"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2</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33022AE2"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4F8F13F4"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B978D97"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3</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101FC12F"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1F153EE1"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EFD506E"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4</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7036F2B" w14:textId="6BD6322E"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16EB88C3"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0D19FCFB"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5</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390AE859"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227504EB"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4EA4D0C"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6</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0B9AA5A5"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5668FC80"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7E4A654A"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7</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071CB163"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09A5ECA9"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14ABAF77"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8</w:t>
            </w:r>
          </w:p>
        </w:tc>
        <w:tc>
          <w:tcPr>
            <w:tcW w:w="821" w:type="dxa"/>
            <w:tcBorders>
              <w:top w:val="single" w:sz="6" w:space="0" w:color="auto"/>
              <w:left w:val="single" w:sz="6" w:space="0" w:color="auto"/>
              <w:bottom w:val="single" w:sz="6" w:space="0" w:color="auto"/>
              <w:right w:val="single" w:sz="6" w:space="0" w:color="auto"/>
            </w:tcBorders>
            <w:shd w:val="solid" w:color="00CCFF" w:fill="auto"/>
          </w:tcPr>
          <w:p w14:paraId="19773077" w14:textId="79A2373C" w:rsidR="00C470DC" w:rsidRPr="00DF46CD" w:rsidRDefault="00751C18" w:rsidP="00DF46CD">
            <w:pPr>
              <w:overflowPunct/>
              <w:spacing w:after="0"/>
              <w:jc w:val="center"/>
              <w:textAlignment w:val="auto"/>
              <w:rPr>
                <w:rFonts w:ascii="Calibri" w:hAnsi="Calibri" w:cs="Calibri"/>
                <w:color w:val="000000"/>
                <w:sz w:val="22"/>
                <w:szCs w:val="22"/>
                <w:lang w:eastAsia="zh-CN"/>
              </w:rPr>
            </w:pPr>
            <w:r>
              <w:rPr>
                <w:rFonts w:ascii="Calibri" w:hAnsi="Calibri" w:cs="Calibri"/>
                <w:color w:val="000000"/>
                <w:sz w:val="22"/>
                <w:szCs w:val="22"/>
                <w:lang w:eastAsia="zh-CN"/>
              </w:rPr>
              <w:t>RS</w:t>
            </w:r>
          </w:p>
        </w:tc>
      </w:tr>
      <w:tr w:rsidR="00C470DC" w:rsidRPr="00DF46CD" w14:paraId="59566902"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3D74B7B5"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9</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41B869F4"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r w:rsidR="00C470DC" w:rsidRPr="00DF46CD" w14:paraId="1DA44D2E"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63075528"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10</w:t>
            </w:r>
          </w:p>
        </w:tc>
        <w:tc>
          <w:tcPr>
            <w:tcW w:w="821" w:type="dxa"/>
            <w:tcBorders>
              <w:top w:val="single" w:sz="6" w:space="0" w:color="auto"/>
              <w:left w:val="single" w:sz="6" w:space="0" w:color="auto"/>
              <w:bottom w:val="single" w:sz="6" w:space="0" w:color="auto"/>
              <w:right w:val="single" w:sz="6" w:space="0" w:color="auto"/>
            </w:tcBorders>
            <w:shd w:val="solid" w:color="008000" w:fill="auto"/>
          </w:tcPr>
          <w:p w14:paraId="2B5ABACC"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Ctrl</w:t>
            </w:r>
          </w:p>
        </w:tc>
      </w:tr>
      <w:tr w:rsidR="00C470DC" w:rsidRPr="00DF46CD" w14:paraId="18E90CE2" w14:textId="77777777" w:rsidTr="00967511">
        <w:trPr>
          <w:trHeight w:val="290"/>
          <w:jc w:val="center"/>
        </w:trPr>
        <w:tc>
          <w:tcPr>
            <w:tcW w:w="1032" w:type="dxa"/>
            <w:tcBorders>
              <w:top w:val="single" w:sz="6" w:space="0" w:color="auto"/>
              <w:left w:val="single" w:sz="6" w:space="0" w:color="auto"/>
              <w:bottom w:val="single" w:sz="6" w:space="0" w:color="auto"/>
              <w:right w:val="single" w:sz="6" w:space="0" w:color="auto"/>
            </w:tcBorders>
          </w:tcPr>
          <w:p w14:paraId="43319575" w14:textId="77777777" w:rsidR="00C470DC" w:rsidRPr="00DF46CD" w:rsidRDefault="00C470DC" w:rsidP="00DF46CD">
            <w:pPr>
              <w:overflowPunct/>
              <w:spacing w:after="0"/>
              <w:jc w:val="right"/>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11</w:t>
            </w:r>
          </w:p>
        </w:tc>
        <w:tc>
          <w:tcPr>
            <w:tcW w:w="821" w:type="dxa"/>
            <w:tcBorders>
              <w:top w:val="single" w:sz="6" w:space="0" w:color="auto"/>
              <w:left w:val="single" w:sz="6" w:space="0" w:color="auto"/>
              <w:bottom w:val="single" w:sz="6" w:space="0" w:color="auto"/>
              <w:right w:val="single" w:sz="6" w:space="0" w:color="auto"/>
            </w:tcBorders>
            <w:shd w:val="solid" w:color="FFCC00" w:fill="auto"/>
          </w:tcPr>
          <w:p w14:paraId="603F88BC" w14:textId="77777777" w:rsidR="00C470DC" w:rsidRPr="00DF46CD" w:rsidRDefault="00C470DC" w:rsidP="00DF46CD">
            <w:pPr>
              <w:overflowPunct/>
              <w:spacing w:after="0"/>
              <w:jc w:val="center"/>
              <w:textAlignment w:val="auto"/>
              <w:rPr>
                <w:rFonts w:ascii="Calibri" w:hAnsi="Calibri" w:cs="Calibri"/>
                <w:color w:val="000000"/>
                <w:sz w:val="22"/>
                <w:szCs w:val="22"/>
                <w:lang w:eastAsia="zh-CN"/>
              </w:rPr>
            </w:pPr>
            <w:r w:rsidRPr="00DF46CD">
              <w:rPr>
                <w:rFonts w:ascii="Calibri" w:hAnsi="Calibri" w:cs="Calibri"/>
                <w:color w:val="000000"/>
                <w:sz w:val="22"/>
                <w:szCs w:val="22"/>
                <w:lang w:eastAsia="zh-CN"/>
              </w:rPr>
              <w:t>Data</w:t>
            </w:r>
          </w:p>
        </w:tc>
      </w:tr>
    </w:tbl>
    <w:p w14:paraId="6F11F2C7" w14:textId="77777777" w:rsidR="007B5A09" w:rsidRDefault="007B5A09" w:rsidP="00967511">
      <w:pPr>
        <w:jc w:val="center"/>
        <w:rPr>
          <w:sz w:val="24"/>
          <w:lang w:val="en-GB"/>
        </w:rPr>
      </w:pPr>
    </w:p>
    <w:p w14:paraId="0C8C68C1" w14:textId="6E164DC8" w:rsidR="00967511" w:rsidRDefault="007B5A09" w:rsidP="00967511">
      <w:pPr>
        <w:jc w:val="center"/>
        <w:rPr>
          <w:sz w:val="24"/>
          <w:lang w:val="en-GB"/>
        </w:rPr>
      </w:pPr>
      <w:r>
        <w:rPr>
          <w:sz w:val="24"/>
          <w:lang w:val="en-GB"/>
        </w:rPr>
        <w:t>Figure 3</w:t>
      </w:r>
      <w:r w:rsidR="00967511">
        <w:rPr>
          <w:sz w:val="24"/>
          <w:lang w:val="en-GB"/>
        </w:rPr>
        <w:t>. embedded control channel for URLLC (1-symbol mini-slot example)</w:t>
      </w:r>
    </w:p>
    <w:p w14:paraId="69255258" w14:textId="77777777" w:rsidR="00DF46CD" w:rsidRDefault="00DF46CD" w:rsidP="00DF46CD">
      <w:pPr>
        <w:pStyle w:val="Heading2"/>
      </w:pPr>
      <w:r>
        <w:t>Robust false alarm design</w:t>
      </w:r>
    </w:p>
    <w:p w14:paraId="57D4DB73" w14:textId="4E11715B" w:rsidR="00DF46CD" w:rsidRPr="008E346C" w:rsidRDefault="00C75B67" w:rsidP="00DF46CD">
      <w:pPr>
        <w:rPr>
          <w:lang w:val="en-GB"/>
        </w:rPr>
      </w:pPr>
      <w:r>
        <w:rPr>
          <w:noProof/>
          <w:sz w:val="24"/>
        </w:rPr>
        <w:t xml:space="preserve">Reliability requirement  typically </w:t>
      </w:r>
      <w:r w:rsidR="004B1223">
        <w:rPr>
          <w:noProof/>
          <w:sz w:val="24"/>
        </w:rPr>
        <w:t xml:space="preserve">comprises </w:t>
      </w:r>
      <w:r>
        <w:rPr>
          <w:noProof/>
          <w:sz w:val="24"/>
        </w:rPr>
        <w:t>two parts: 1) decoding BLER performance and 2) false alarm rate performance.</w:t>
      </w:r>
      <w:r w:rsidR="00E45C60">
        <w:rPr>
          <w:noProof/>
          <w:sz w:val="24"/>
        </w:rPr>
        <w:t xml:space="preserve"> </w:t>
      </w:r>
      <w:r w:rsidR="004B1223">
        <w:rPr>
          <w:noProof/>
          <w:sz w:val="24"/>
        </w:rPr>
        <w:t xml:space="preserve">It </w:t>
      </w:r>
      <w:r w:rsidR="00E45C60">
        <w:rPr>
          <w:noProof/>
          <w:sz w:val="24"/>
        </w:rPr>
        <w:t xml:space="preserve">should be noted that, with mini-slot control monitoring periodicity, </w:t>
      </w:r>
      <w:r w:rsidR="00A704C0">
        <w:rPr>
          <w:noProof/>
          <w:sz w:val="24"/>
        </w:rPr>
        <w:t>the PDCCH decoding FAR can be raised. In order to ensure robust false alarm performance, more flexible CRC length should be supported</w:t>
      </w:r>
      <w:r w:rsidR="004D2B2E">
        <w:rPr>
          <w:noProof/>
          <w:sz w:val="24"/>
        </w:rPr>
        <w:t xml:space="preserve"> to guarantee robust FAR performance irrespective of the control monitoring periodicity.</w:t>
      </w:r>
    </w:p>
    <w:p w14:paraId="62550C9D" w14:textId="487E9CA0" w:rsidR="00A644C6" w:rsidRDefault="00A644C6" w:rsidP="00A644C6">
      <w:pPr>
        <w:pStyle w:val="Heading1"/>
        <w:jc w:val="both"/>
      </w:pPr>
      <w:r>
        <w:t>Conclusion</w:t>
      </w:r>
    </w:p>
    <w:p w14:paraId="080D0464" w14:textId="66BF1C69" w:rsidR="00C35BA2" w:rsidRPr="009648EB" w:rsidRDefault="00C75B67" w:rsidP="00793F0D">
      <w:pPr>
        <w:jc w:val="both"/>
        <w:rPr>
          <w:sz w:val="24"/>
          <w:szCs w:val="24"/>
          <w:lang w:val="en-GB"/>
        </w:rPr>
      </w:pPr>
      <w:r>
        <w:rPr>
          <w:sz w:val="24"/>
          <w:szCs w:val="24"/>
          <w:lang w:val="en-GB"/>
        </w:rPr>
        <w:t>In this contribution, we discussed some design challenges of URLLC DL control and several design aspects that could help to ensure high reliability.</w:t>
      </w:r>
    </w:p>
    <w:p w14:paraId="62550C9E" w14:textId="709C96A7"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60279C">
        <w:rPr>
          <w:b/>
          <w:sz w:val="24"/>
          <w:szCs w:val="24"/>
          <w:lang w:val="en-GB"/>
        </w:rPr>
        <w:t>DL control channel reliability is critical to URLLC design</w:t>
      </w:r>
      <w:r w:rsidR="006B0BE2" w:rsidRPr="009656E7">
        <w:rPr>
          <w:b/>
          <w:sz w:val="24"/>
          <w:szCs w:val="24"/>
          <w:lang w:val="en-GB"/>
        </w:rPr>
        <w:t>.</w:t>
      </w:r>
    </w:p>
    <w:p w14:paraId="5A713B28" w14:textId="2431B13B" w:rsidR="00482350" w:rsidRDefault="00482350" w:rsidP="00482350">
      <w:pPr>
        <w:jc w:val="both"/>
        <w:rPr>
          <w:b/>
          <w:sz w:val="24"/>
          <w:lang w:val="en-GB"/>
        </w:rPr>
      </w:pPr>
      <w:r>
        <w:rPr>
          <w:b/>
          <w:sz w:val="24"/>
          <w:lang w:val="en-GB"/>
        </w:rPr>
        <w:t xml:space="preserve">Proposal 1: </w:t>
      </w:r>
      <w:r w:rsidR="004B1223">
        <w:rPr>
          <w:b/>
          <w:sz w:val="24"/>
          <w:lang w:val="en-GB"/>
        </w:rPr>
        <w:t>C</w:t>
      </w:r>
      <w:r w:rsidR="0060279C">
        <w:rPr>
          <w:b/>
          <w:sz w:val="24"/>
          <w:lang w:val="en-GB"/>
        </w:rPr>
        <w:t xml:space="preserve">onsider </w:t>
      </w:r>
      <w:r w:rsidR="004B1223">
        <w:rPr>
          <w:b/>
          <w:sz w:val="24"/>
          <w:lang w:val="en-GB"/>
        </w:rPr>
        <w:t xml:space="preserve">a </w:t>
      </w:r>
      <w:r w:rsidR="0060279C">
        <w:rPr>
          <w:b/>
          <w:sz w:val="24"/>
          <w:lang w:val="en-GB"/>
        </w:rPr>
        <w:t>2-stage DL control</w:t>
      </w:r>
      <w:r w:rsidR="004B1223">
        <w:rPr>
          <w:b/>
          <w:sz w:val="24"/>
          <w:lang w:val="en-GB"/>
        </w:rPr>
        <w:t xml:space="preserve"> for NR URLLC.</w:t>
      </w:r>
    </w:p>
    <w:p w14:paraId="4106B2F7" w14:textId="41A77F10" w:rsidR="0060279C" w:rsidRDefault="008E335D" w:rsidP="0060279C">
      <w:pPr>
        <w:jc w:val="both"/>
        <w:rPr>
          <w:b/>
          <w:sz w:val="24"/>
          <w:lang w:val="en-GB"/>
        </w:rPr>
      </w:pPr>
      <w:r>
        <w:rPr>
          <w:b/>
          <w:sz w:val="24"/>
          <w:lang w:val="en-GB"/>
        </w:rPr>
        <w:t>Proposal</w:t>
      </w:r>
      <w:r w:rsidR="00FB4076">
        <w:rPr>
          <w:b/>
          <w:sz w:val="24"/>
          <w:lang w:val="en-GB"/>
        </w:rPr>
        <w:t xml:space="preserve"> </w:t>
      </w:r>
      <w:r w:rsidR="00752CF1">
        <w:rPr>
          <w:b/>
          <w:sz w:val="24"/>
          <w:lang w:val="en-GB"/>
        </w:rPr>
        <w:t>2</w:t>
      </w:r>
      <w:r>
        <w:rPr>
          <w:b/>
          <w:sz w:val="24"/>
          <w:lang w:val="en-GB"/>
        </w:rPr>
        <w:t xml:space="preserve">: </w:t>
      </w:r>
      <w:r w:rsidR="004B1223">
        <w:rPr>
          <w:b/>
          <w:sz w:val="24"/>
          <w:lang w:val="en-GB"/>
        </w:rPr>
        <w:t>C</w:t>
      </w:r>
      <w:r w:rsidR="0060279C">
        <w:rPr>
          <w:b/>
          <w:sz w:val="24"/>
          <w:lang w:val="en-GB"/>
        </w:rPr>
        <w:t xml:space="preserve">onsider </w:t>
      </w:r>
      <w:r w:rsidR="004B1223">
        <w:rPr>
          <w:b/>
          <w:sz w:val="24"/>
          <w:lang w:val="en-GB"/>
        </w:rPr>
        <w:t xml:space="preserve">a </w:t>
      </w:r>
      <w:r w:rsidR="0060279C">
        <w:rPr>
          <w:b/>
          <w:sz w:val="24"/>
          <w:lang w:val="en-GB"/>
        </w:rPr>
        <w:t>multi-stage RS for DL control and data</w:t>
      </w:r>
      <w:r w:rsidR="004B1223">
        <w:rPr>
          <w:b/>
          <w:sz w:val="24"/>
          <w:lang w:val="en-GB"/>
        </w:rPr>
        <w:t xml:space="preserve"> in NR URLLC.</w:t>
      </w:r>
    </w:p>
    <w:p w14:paraId="3C453BDA" w14:textId="3DC4C6AD" w:rsidR="00AA1F78" w:rsidRDefault="00AA1F78" w:rsidP="00793F0D">
      <w:pPr>
        <w:jc w:val="both"/>
        <w:rPr>
          <w:b/>
          <w:sz w:val="24"/>
          <w:lang w:val="en-GB"/>
        </w:rPr>
      </w:pPr>
    </w:p>
    <w:p w14:paraId="43614C2F" w14:textId="2F175D8F" w:rsidR="00163179" w:rsidRDefault="00163179" w:rsidP="00793F0D">
      <w:pPr>
        <w:jc w:val="both"/>
        <w:rPr>
          <w:b/>
          <w:sz w:val="24"/>
          <w:lang w:val="en-GB"/>
        </w:rPr>
      </w:pPr>
      <w:r>
        <w:rPr>
          <w:b/>
          <w:sz w:val="24"/>
          <w:lang w:val="en-GB"/>
        </w:rPr>
        <w:t xml:space="preserve">Proposal 3: </w:t>
      </w:r>
      <w:r w:rsidR="004B1223">
        <w:rPr>
          <w:b/>
          <w:sz w:val="24"/>
          <w:lang w:val="en-GB"/>
        </w:rPr>
        <w:t>Consider</w:t>
      </w:r>
      <w:r w:rsidR="0060279C">
        <w:rPr>
          <w:b/>
          <w:sz w:val="24"/>
          <w:lang w:val="en-GB"/>
        </w:rPr>
        <w:t xml:space="preserve"> embedded control to reduce overhead and achieve efficient resource reuse</w:t>
      </w:r>
      <w:r w:rsidR="004B1223">
        <w:rPr>
          <w:b/>
          <w:sz w:val="24"/>
          <w:lang w:val="en-GB"/>
        </w:rPr>
        <w:t xml:space="preserve"> in NR URLLC.</w:t>
      </w:r>
    </w:p>
    <w:p w14:paraId="310D872D" w14:textId="3D22D8CB" w:rsidR="007B4A27" w:rsidRDefault="007B4A27" w:rsidP="007B4A27">
      <w:pPr>
        <w:jc w:val="both"/>
        <w:rPr>
          <w:b/>
          <w:sz w:val="24"/>
          <w:lang w:val="en-GB"/>
        </w:rPr>
      </w:pPr>
      <w:r>
        <w:rPr>
          <w:b/>
          <w:sz w:val="24"/>
          <w:lang w:val="en-GB"/>
        </w:rPr>
        <w:t>Proposal 4: NR URLLC DL control design should be able to support flexible CRC length in order to ensure robust false alarm performance.</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50A2D74C" w14:textId="3531ED1D" w:rsidR="00D00698" w:rsidRPr="0060279C" w:rsidRDefault="00E93FEB" w:rsidP="00694470">
      <w:pPr>
        <w:numPr>
          <w:ilvl w:val="0"/>
          <w:numId w:val="10"/>
        </w:numPr>
        <w:spacing w:before="100" w:beforeAutospacing="1" w:after="100" w:afterAutospacing="1"/>
        <w:ind w:left="562" w:hanging="562"/>
        <w:rPr>
          <w:sz w:val="24"/>
          <w:szCs w:val="24"/>
        </w:rPr>
      </w:pPr>
      <w:bookmarkStart w:id="3" w:name="_Ref450583331"/>
      <w:bookmarkStart w:id="4" w:name="_Ref430766234"/>
      <w:bookmarkEnd w:id="3"/>
      <w:r w:rsidRPr="00925F0C">
        <w:rPr>
          <w:sz w:val="24"/>
          <w:szCs w:val="24"/>
        </w:rPr>
        <w:t>R1-160671, New SID Proposal: Study on New Radio Access Technology</w:t>
      </w:r>
      <w:bookmarkEnd w:id="4"/>
      <w:r w:rsidRPr="00925F0C">
        <w:rPr>
          <w:sz w:val="24"/>
          <w:szCs w:val="24"/>
        </w:rPr>
        <w:t xml:space="preserve"> </w:t>
      </w:r>
    </w:p>
    <w:sectPr w:rsidR="00D00698" w:rsidRPr="0060279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3E9B6" w14:textId="77777777" w:rsidR="00771AF9" w:rsidRDefault="00771AF9">
      <w:r>
        <w:separator/>
      </w:r>
    </w:p>
  </w:endnote>
  <w:endnote w:type="continuationSeparator" w:id="0">
    <w:p w14:paraId="06D42856" w14:textId="77777777" w:rsidR="00771AF9" w:rsidRDefault="00771AF9">
      <w:r>
        <w:continuationSeparator/>
      </w:r>
    </w:p>
  </w:endnote>
  <w:endnote w:type="continuationNotice" w:id="1">
    <w:p w14:paraId="14D935C5" w14:textId="77777777" w:rsidR="00771AF9" w:rsidRDefault="00771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3D5A9B09"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6E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6EE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A3AF1" w14:textId="77777777" w:rsidR="00771AF9" w:rsidRDefault="00771AF9">
      <w:r>
        <w:separator/>
      </w:r>
    </w:p>
  </w:footnote>
  <w:footnote w:type="continuationSeparator" w:id="0">
    <w:p w14:paraId="41D776C1" w14:textId="77777777" w:rsidR="00771AF9" w:rsidRDefault="00771AF9">
      <w:r>
        <w:continuationSeparator/>
      </w:r>
    </w:p>
  </w:footnote>
  <w:footnote w:type="continuationNotice" w:id="1">
    <w:p w14:paraId="7BF6AD06" w14:textId="77777777" w:rsidR="00771AF9" w:rsidRDefault="00771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23B"/>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7F"/>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548"/>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6EE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A0E"/>
    <w:rsid w:val="00373B3C"/>
    <w:rsid w:val="00373E10"/>
    <w:rsid w:val="00373F2C"/>
    <w:rsid w:val="0037406C"/>
    <w:rsid w:val="003741D2"/>
    <w:rsid w:val="003744CB"/>
    <w:rsid w:val="0037450B"/>
    <w:rsid w:val="00374804"/>
    <w:rsid w:val="00374C80"/>
    <w:rsid w:val="00374EBF"/>
    <w:rsid w:val="00374F06"/>
    <w:rsid w:val="00375222"/>
    <w:rsid w:val="0037582F"/>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720"/>
    <w:rsid w:val="003D49DA"/>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44"/>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87A"/>
    <w:rsid w:val="00433D8A"/>
    <w:rsid w:val="00434066"/>
    <w:rsid w:val="00434754"/>
    <w:rsid w:val="0043480E"/>
    <w:rsid w:val="00434C24"/>
    <w:rsid w:val="00434D46"/>
    <w:rsid w:val="00435248"/>
    <w:rsid w:val="0043542F"/>
    <w:rsid w:val="004355EB"/>
    <w:rsid w:val="00435602"/>
    <w:rsid w:val="004356FA"/>
    <w:rsid w:val="004358F4"/>
    <w:rsid w:val="00435CCF"/>
    <w:rsid w:val="00435EBD"/>
    <w:rsid w:val="0043604F"/>
    <w:rsid w:val="00436696"/>
    <w:rsid w:val="00436A3B"/>
    <w:rsid w:val="004371AB"/>
    <w:rsid w:val="00437895"/>
    <w:rsid w:val="00437E77"/>
    <w:rsid w:val="004402A7"/>
    <w:rsid w:val="0044035D"/>
    <w:rsid w:val="00440850"/>
    <w:rsid w:val="00440EA5"/>
    <w:rsid w:val="004412FE"/>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C2C"/>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50"/>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656"/>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223"/>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B2E"/>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C32"/>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4E"/>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94A"/>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511"/>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9C"/>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527"/>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610"/>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30D"/>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C18"/>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AF9"/>
    <w:rsid w:val="007720D6"/>
    <w:rsid w:val="007721AD"/>
    <w:rsid w:val="007728F4"/>
    <w:rsid w:val="00772D15"/>
    <w:rsid w:val="00772DC3"/>
    <w:rsid w:val="00772F15"/>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391"/>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4EF"/>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A27"/>
    <w:rsid w:val="007B4D3D"/>
    <w:rsid w:val="007B4FF0"/>
    <w:rsid w:val="007B550D"/>
    <w:rsid w:val="007B5A09"/>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7BB"/>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9F9"/>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9A"/>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46C"/>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56"/>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C55"/>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57FF0"/>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C55"/>
    <w:rsid w:val="00964E3C"/>
    <w:rsid w:val="00964E69"/>
    <w:rsid w:val="0096504D"/>
    <w:rsid w:val="009654F0"/>
    <w:rsid w:val="009656E7"/>
    <w:rsid w:val="009659EA"/>
    <w:rsid w:val="0096691D"/>
    <w:rsid w:val="00966EC4"/>
    <w:rsid w:val="00967511"/>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8E6"/>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03"/>
    <w:rsid w:val="009C0DBE"/>
    <w:rsid w:val="009C0E16"/>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53"/>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7F2"/>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CB9"/>
    <w:rsid w:val="00A65FBF"/>
    <w:rsid w:val="00A6636E"/>
    <w:rsid w:val="00A66851"/>
    <w:rsid w:val="00A669D6"/>
    <w:rsid w:val="00A673D2"/>
    <w:rsid w:val="00A6743F"/>
    <w:rsid w:val="00A677C1"/>
    <w:rsid w:val="00A67A8E"/>
    <w:rsid w:val="00A67AC6"/>
    <w:rsid w:val="00A704C0"/>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FFD"/>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5DA"/>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9D1"/>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7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AF9"/>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92B"/>
    <w:rsid w:val="00B85D32"/>
    <w:rsid w:val="00B85F67"/>
    <w:rsid w:val="00B86557"/>
    <w:rsid w:val="00B86A6D"/>
    <w:rsid w:val="00B86B41"/>
    <w:rsid w:val="00B87C60"/>
    <w:rsid w:val="00B90165"/>
    <w:rsid w:val="00B9021C"/>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7C1"/>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0DC"/>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AB0"/>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67"/>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731"/>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BFA"/>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04"/>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6CD"/>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5C60"/>
    <w:rsid w:val="00E460A1"/>
    <w:rsid w:val="00E463A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6CB2"/>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5B6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F1"/>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1924"/>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E9"/>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430"/>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0587"/>
    <w:rsid w:val="00FB15D5"/>
    <w:rsid w:val="00FB18E8"/>
    <w:rsid w:val="00FB19D8"/>
    <w:rsid w:val="00FB22E5"/>
    <w:rsid w:val="00FB2663"/>
    <w:rsid w:val="00FB2864"/>
    <w:rsid w:val="00FB2F94"/>
    <w:rsid w:val="00FB365F"/>
    <w:rsid w:val="00FB3CD6"/>
    <w:rsid w:val="00FB4065"/>
    <w:rsid w:val="00FB4076"/>
    <w:rsid w:val="00FB44A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4B"/>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30E"/>
    <w:rsid w:val="00FD4CC0"/>
    <w:rsid w:val="00FD526F"/>
    <w:rsid w:val="00FD5999"/>
    <w:rsid w:val="00FD6318"/>
    <w:rsid w:val="00FD65C4"/>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A34D688-1DC9-4942-BA6D-25018486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32649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HR33RHYHUWRF-4-2136</_dlc_DocId>
    <_dlc_DocIdUrl xmlns="c06861ca-3f08-4d07-bff7-bb15bac121f4">
      <Url>https://projects.qualcomm.com/sites/pentari/_layouts/15/DocIdRedir.aspx?ID=HR33RHYHUWRF-4-2136</Url>
      <Description>HR33RHYHUWRF-4-2136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2A0B87-E505-4DCB-BE48-4D7B4F92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TotalTime>
  <Pages>4</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4</cp:revision>
  <cp:lastPrinted>2014-11-07T05:38:00Z</cp:lastPrinted>
  <dcterms:created xsi:type="dcterms:W3CDTF">2017-06-17T01:21:00Z</dcterms:created>
  <dcterms:modified xsi:type="dcterms:W3CDTF">2017-06-17T04:37:00Z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52952043-9357-4294-94b1-add467fca8d7</vt:lpwstr>
  </property>
  <property fmtid="{D5CDD505-2E9C-101B-9397-08002B2CF9AE}" pid="3" name="ContentTypeId">
    <vt:lpwstr>0x010100BC29BFD66497B943AA3B102F0C7B1355</vt:lpwstr>
  </property>
  <property fmtid="{D5CDD505-2E9C-101B-9397-08002B2CF9AE}" pid="4" name="_AdHocReviewCycleID">
    <vt:i4>1909759558</vt:i4>
  </property>
  <property fmtid="{D5CDD505-2E9C-101B-9397-08002B2CF9AE}" pid="5" name="_NewReviewCycle">
    <vt:lpwstr/>
  </property>
  <property fmtid="{D5CDD505-2E9C-101B-9397-08002B2CF9AE}" pid="6" name="_EmailSubject">
    <vt:lpwstr>URLLC Control</vt:lpwstr>
  </property>
  <property fmtid="{D5CDD505-2E9C-101B-9397-08002B2CF9AE}" pid="7" name="_AuthorEmail">
    <vt:lpwstr>kianoush@qti.qualcomm.com</vt:lpwstr>
  </property>
  <property fmtid="{D5CDD505-2E9C-101B-9397-08002B2CF9AE}" pid="8" name="_AuthorEmailDisplayName">
    <vt:lpwstr>Kianoush Hosseini</vt:lpwstr>
  </property>
  <property fmtid="{D5CDD505-2E9C-101B-9397-08002B2CF9AE}" pid="9" name="_ReviewingToolsShownOnce">
    <vt:lpwstr/>
  </property>
</Properties>
</file>